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7" w:rsidRPr="00A800D9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D9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02770C">
        <w:rPr>
          <w:rFonts w:ascii="Times New Roman" w:hAnsi="Times New Roman" w:cs="Times New Roman"/>
          <w:b/>
          <w:sz w:val="28"/>
          <w:szCs w:val="28"/>
        </w:rPr>
        <w:t>HỎI</w:t>
      </w:r>
      <w:r w:rsidR="00266174" w:rsidRPr="00A800D9">
        <w:rPr>
          <w:rFonts w:ascii="Times New Roman" w:hAnsi="Times New Roman" w:cs="Times New Roman"/>
          <w:b/>
          <w:sz w:val="28"/>
          <w:szCs w:val="28"/>
        </w:rPr>
        <w:t xml:space="preserve"> DOANH NGHIỆP</w:t>
      </w:r>
    </w:p>
    <w:p w:rsidR="00EC4B15" w:rsidRPr="007015B7" w:rsidRDefault="00EC4B15" w:rsidP="009217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195D">
        <w:rPr>
          <w:rFonts w:ascii="Times New Roman" w:hAnsi="Times New Roman" w:cs="Times New Roman"/>
          <w:i/>
        </w:rPr>
        <w:t xml:space="preserve">(Phục vụ Bảng xếp hạng </w:t>
      </w:r>
      <w:r w:rsidR="000A00CD">
        <w:rPr>
          <w:rFonts w:ascii="Times New Roman" w:hAnsi="Times New Roman" w:cs="Times New Roman"/>
          <w:i/>
        </w:rPr>
        <w:t>Top 10 C</w:t>
      </w:r>
      <w:r>
        <w:rPr>
          <w:rFonts w:ascii="Times New Roman" w:hAnsi="Times New Roman" w:cs="Times New Roman"/>
          <w:i/>
        </w:rPr>
        <w:t xml:space="preserve">ông ty </w:t>
      </w:r>
      <w:r w:rsidR="00036527">
        <w:rPr>
          <w:rFonts w:ascii="Times New Roman" w:hAnsi="Times New Roman" w:cs="Times New Roman"/>
          <w:i/>
        </w:rPr>
        <w:t>Chứng khoán</w:t>
      </w:r>
      <w:r>
        <w:rPr>
          <w:rFonts w:ascii="Times New Roman" w:hAnsi="Times New Roman" w:cs="Times New Roman"/>
          <w:i/>
        </w:rPr>
        <w:t xml:space="preserve"> uy tín </w:t>
      </w:r>
      <w:r w:rsidR="000A00CD">
        <w:rPr>
          <w:rFonts w:ascii="Times New Roman" w:hAnsi="Times New Roman" w:cs="Times New Roman"/>
          <w:i/>
        </w:rPr>
        <w:t>năm 2017</w:t>
      </w:r>
      <w:r w:rsidRPr="0021195D">
        <w:rPr>
          <w:rFonts w:ascii="Times New Roman" w:hAnsi="Times New Roman" w:cs="Times New Roman"/>
          <w:i/>
        </w:rPr>
        <w:t>)</w:t>
      </w:r>
    </w:p>
    <w:p w:rsidR="00A800D9" w:rsidRDefault="00A800D9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EC4B15" w:rsidRDefault="00EC4B15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D66527">
        <w:rPr>
          <w:rFonts w:ascii="Times New Roman" w:hAnsi="Times New Roman" w:cs="Times New Roman"/>
        </w:rPr>
        <w:t xml:space="preserve">Vietnam Report cam kết phiếu </w:t>
      </w:r>
      <w:r w:rsidR="00AD2AB6">
        <w:rPr>
          <w:rFonts w:ascii="Times New Roman" w:hAnsi="Times New Roman" w:cs="Times New Roman"/>
        </w:rPr>
        <w:t>điều tra</w:t>
      </w:r>
      <w:r w:rsidRPr="00D66527">
        <w:rPr>
          <w:rFonts w:ascii="Times New Roman" w:hAnsi="Times New Roman" w:cs="Times New Roman"/>
        </w:rPr>
        <w:t xml:space="preserve"> chỉ phục vụ mục đích nghiên cứu, không công bố những </w:t>
      </w:r>
      <w:r w:rsidR="007015B7">
        <w:rPr>
          <w:rFonts w:ascii="Times New Roman" w:hAnsi="Times New Roman" w:cs="Times New Roman"/>
        </w:rPr>
        <w:t xml:space="preserve">thông tin </w:t>
      </w:r>
      <w:r w:rsidR="00266174">
        <w:rPr>
          <w:rFonts w:ascii="Times New Roman" w:hAnsi="Times New Roman" w:cs="Times New Roman"/>
        </w:rPr>
        <w:t>công ty</w:t>
      </w:r>
      <w:r w:rsidRPr="00D66527">
        <w:rPr>
          <w:rFonts w:ascii="Times New Roman" w:hAnsi="Times New Roman" w:cs="Times New Roman"/>
        </w:rPr>
        <w:t xml:space="preserve"> cung cấp theo đúng quy chế bảo mật thông tin. </w:t>
      </w:r>
    </w:p>
    <w:p w:rsidR="00F068A1" w:rsidRPr="00D66527" w:rsidRDefault="00F068A1" w:rsidP="001D0A1B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F34442">
        <w:rPr>
          <w:rFonts w:ascii="Times New Roman" w:hAnsi="Times New Roman"/>
        </w:rPr>
        <w:t xml:space="preserve">Kính </w:t>
      </w:r>
      <w:r w:rsidR="0002770C">
        <w:rPr>
          <w:rFonts w:ascii="Times New Roman" w:hAnsi="Times New Roman"/>
        </w:rPr>
        <w:t>đề nghị</w:t>
      </w:r>
      <w:r w:rsidRPr="00F34442">
        <w:rPr>
          <w:rFonts w:ascii="Times New Roman" w:hAnsi="Times New Roman"/>
        </w:rPr>
        <w:t xml:space="preserve"> Quý Doanh nghiệp điền đầy đủ thông tin và gửi về cho Vietnam Report </w:t>
      </w:r>
      <w:r w:rsidRPr="00F34442">
        <w:rPr>
          <w:rFonts w:ascii="Times New Roman" w:hAnsi="Times New Roman"/>
          <w:b/>
          <w:u w:val="single"/>
        </w:rPr>
        <w:t xml:space="preserve">trước 17h ngày </w:t>
      </w:r>
      <w:r w:rsidR="005700CA">
        <w:rPr>
          <w:rFonts w:ascii="Times New Roman" w:hAnsi="Times New Roman"/>
          <w:b/>
          <w:u w:val="single"/>
        </w:rPr>
        <w:t>31/5/2017</w:t>
      </w:r>
      <w:r>
        <w:rPr>
          <w:rFonts w:ascii="Times New Roman" w:hAnsi="Times New Roman"/>
          <w:b/>
          <w:u w:val="single"/>
        </w:rPr>
        <w:t>.</w:t>
      </w:r>
    </w:p>
    <w:p w:rsidR="00453425" w:rsidRDefault="00521837" w:rsidP="00521837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21837">
        <w:rPr>
          <w:rFonts w:ascii="Times New Roman" w:hAnsi="Times New Roman" w:cs="Times New Roman"/>
        </w:rPr>
        <w:t>Trân trọng cảm ơn!</w:t>
      </w:r>
    </w:p>
    <w:p w:rsidR="00EC4B15" w:rsidRDefault="00EC4B15" w:rsidP="00457AEE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66527">
        <w:rPr>
          <w:rFonts w:ascii="Times New Roman" w:hAnsi="Times New Roman" w:cs="Times New Roman"/>
          <w:b/>
        </w:rPr>
        <w:t xml:space="preserve">PHẦN I: THÔNG TIN CƠ BẢN VỀ </w:t>
      </w:r>
      <w:r w:rsidR="00531A98">
        <w:rPr>
          <w:rFonts w:ascii="Times New Roman" w:hAnsi="Times New Roman" w:cs="Times New Roman"/>
          <w:b/>
        </w:rPr>
        <w:t>CÔNG TY</w:t>
      </w:r>
    </w:p>
    <w:p w:rsidR="00087AA3" w:rsidRPr="00DF0D36" w:rsidRDefault="00087AA3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Tên </w:t>
      </w:r>
      <w:r w:rsidR="00083BB9">
        <w:rPr>
          <w:rFonts w:ascii="Times New Roman" w:hAnsi="Times New Roman" w:cs="Times New Roman"/>
          <w:b/>
        </w:rPr>
        <w:t>Công ty</w:t>
      </w:r>
      <w:r>
        <w:rPr>
          <w:rFonts w:ascii="Times New Roman" w:hAnsi="Times New Roman" w:cs="Times New Roman"/>
          <w:b/>
        </w:rPr>
        <w:t>:</w:t>
      </w:r>
      <w:r w:rsidRPr="00FD14B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0A7990">
        <w:rPr>
          <w:rFonts w:ascii="Times New Roman" w:hAnsi="Times New Roman" w:cs="Times New Roman"/>
        </w:rPr>
        <w:t>.</w:t>
      </w:r>
      <w:r w:rsidRPr="00FD14B3">
        <w:rPr>
          <w:rFonts w:ascii="Times New Roman" w:hAnsi="Times New Roman" w:cs="Times New Roman"/>
        </w:rPr>
        <w:t>…</w:t>
      </w:r>
      <w:r w:rsidR="00EE3243">
        <w:rPr>
          <w:rFonts w:ascii="Times New Roman" w:hAnsi="Times New Roman" w:cs="Times New Roman"/>
        </w:rPr>
        <w:t>…</w:t>
      </w:r>
    </w:p>
    <w:p w:rsidR="00087AA3" w:rsidRDefault="00087AA3" w:rsidP="00087AA3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Mã số thuế:</w:t>
      </w:r>
      <w:r w:rsidRPr="00DF0D36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C679AB" w:rsidRPr="00036EFE" w:rsidRDefault="00531A98" w:rsidP="0002770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>Công ty</w:t>
      </w:r>
      <w:r w:rsidR="00EC4B15" w:rsidRPr="00036EFE">
        <w:rPr>
          <w:rFonts w:ascii="Times New Roman" w:hAnsi="Times New Roman" w:cs="Times New Roman"/>
          <w:b/>
        </w:rPr>
        <w:t xml:space="preserve"> bắt đầu hoạt động trong lĩnh vực </w:t>
      </w:r>
      <w:r w:rsidR="000A7990">
        <w:rPr>
          <w:rFonts w:ascii="Times New Roman" w:hAnsi="Times New Roman" w:cs="Times New Roman"/>
          <w:b/>
        </w:rPr>
        <w:t>chứng khoán</w:t>
      </w:r>
      <w:r w:rsidR="00EC4B15" w:rsidRPr="00036EFE">
        <w:rPr>
          <w:rFonts w:ascii="Times New Roman" w:hAnsi="Times New Roman" w:cs="Times New Roman"/>
          <w:b/>
        </w:rPr>
        <w:t xml:space="preserve"> từ</w:t>
      </w:r>
      <w:r w:rsidR="00A800D9">
        <w:rPr>
          <w:rFonts w:ascii="Times New Roman" w:hAnsi="Times New Roman" w:cs="Times New Roman"/>
          <w:b/>
        </w:rPr>
        <w:t xml:space="preserve"> năm nào? </w:t>
      </w:r>
      <w:r w:rsidR="00EC4B15" w:rsidRPr="00A800D9">
        <w:rPr>
          <w:rFonts w:ascii="Times New Roman" w:hAnsi="Times New Roman" w:cs="Times New Roman"/>
        </w:rPr>
        <w:t>……………………</w:t>
      </w:r>
      <w:r w:rsidR="00C652BE" w:rsidRPr="00A800D9">
        <w:rPr>
          <w:rFonts w:ascii="Times New Roman" w:hAnsi="Times New Roman" w:cs="Times New Roman"/>
        </w:rPr>
        <w:t>…</w:t>
      </w:r>
      <w:r w:rsidR="00853582" w:rsidRPr="00A800D9">
        <w:rPr>
          <w:rFonts w:ascii="Times New Roman" w:hAnsi="Times New Roman" w:cs="Times New Roman"/>
        </w:rPr>
        <w:t>…</w:t>
      </w:r>
      <w:r w:rsidR="00EE3243">
        <w:rPr>
          <w:rFonts w:ascii="Times New Roman" w:hAnsi="Times New Roman" w:cs="Times New Roman"/>
        </w:rPr>
        <w:t>…</w:t>
      </w:r>
    </w:p>
    <w:p w:rsidR="00852892" w:rsidRPr="00036EFE" w:rsidRDefault="00852892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>Loại hình hoạt động của Công ty</w:t>
      </w:r>
      <w:r w:rsidR="00D35ABF" w:rsidRPr="00036EFE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7808"/>
      </w:tblGrid>
      <w:tr w:rsidR="00852892" w:rsidRPr="00D66527" w:rsidTr="00A800D9">
        <w:trPr>
          <w:trHeight w:val="341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852892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Nhà nước</w:t>
            </w:r>
          </w:p>
        </w:tc>
      </w:tr>
      <w:tr w:rsidR="00852892" w:rsidRPr="00D66527" w:rsidTr="00A800D9">
        <w:trPr>
          <w:trHeight w:val="327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852892" w:rsidP="00A800D9">
            <w:pPr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Tư nhân</w:t>
            </w:r>
          </w:p>
        </w:tc>
      </w:tr>
      <w:tr w:rsidR="00852892" w:rsidRPr="00D66527" w:rsidTr="00A800D9">
        <w:trPr>
          <w:trHeight w:val="283"/>
        </w:trPr>
        <w:tc>
          <w:tcPr>
            <w:tcW w:w="0" w:type="auto"/>
            <w:vAlign w:val="center"/>
          </w:tcPr>
          <w:p w:rsidR="00852892" w:rsidRPr="00D66527" w:rsidRDefault="00852892" w:rsidP="00A800D9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 w:rsidRPr="00D66527">
              <w:sym w:font="Wingdings" w:char="F06F"/>
            </w:r>
          </w:p>
        </w:tc>
        <w:tc>
          <w:tcPr>
            <w:tcW w:w="7808" w:type="dxa"/>
            <w:vAlign w:val="center"/>
          </w:tcPr>
          <w:p w:rsidR="00852892" w:rsidRPr="00D66527" w:rsidRDefault="00B74F81" w:rsidP="008E5016">
            <w:pPr>
              <w:pStyle w:val="ListParagraph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Có</w:t>
            </w:r>
            <w:r w:rsidR="00852892">
              <w:rPr>
                <w:rFonts w:ascii="Times New Roman" w:hAnsi="Times New Roman" w:cs="Times New Roman"/>
              </w:rPr>
              <w:t xml:space="preserve"> vốn </w:t>
            </w:r>
            <w:r>
              <w:rPr>
                <w:rFonts w:ascii="Times New Roman" w:hAnsi="Times New Roman" w:cs="Times New Roman"/>
              </w:rPr>
              <w:t xml:space="preserve">đầu tư </w:t>
            </w:r>
            <w:r w:rsidR="00852892">
              <w:rPr>
                <w:rFonts w:ascii="Times New Roman" w:hAnsi="Times New Roman" w:cs="Times New Roman"/>
              </w:rPr>
              <w:t>nước ngoài</w:t>
            </w:r>
            <w:r>
              <w:rPr>
                <w:rFonts w:ascii="Times New Roman" w:hAnsi="Times New Roman" w:cs="Times New Roman"/>
              </w:rPr>
              <w:t xml:space="preserve"> (chiếm trên 50%)</w:t>
            </w:r>
          </w:p>
        </w:tc>
      </w:tr>
    </w:tbl>
    <w:p w:rsidR="00633006" w:rsidRPr="00036EFE" w:rsidRDefault="00633006" w:rsidP="00F068A1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Quy mô lao động: </w:t>
      </w:r>
      <w:r w:rsidRPr="00322127">
        <w:rPr>
          <w:rFonts w:ascii="Times New Roman" w:hAnsi="Times New Roman" w:cs="Times New Roman"/>
        </w:rPr>
        <w:t>Số lượng nhân viên của Công ty hiện nay (người) ……………………</w:t>
      </w:r>
      <w:r w:rsidR="00475C67" w:rsidRPr="00322127">
        <w:rPr>
          <w:rFonts w:ascii="Times New Roman" w:hAnsi="Times New Roman" w:cs="Times New Roman"/>
        </w:rPr>
        <w:t>…</w:t>
      </w:r>
      <w:r w:rsidR="00A800D9">
        <w:rPr>
          <w:rFonts w:ascii="Times New Roman" w:hAnsi="Times New Roman" w:cs="Times New Roman"/>
        </w:rPr>
        <w:t>……</w:t>
      </w:r>
    </w:p>
    <w:p w:rsidR="00633006" w:rsidRPr="00322127" w:rsidRDefault="00633006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6EFE">
        <w:rPr>
          <w:rFonts w:ascii="Times New Roman" w:hAnsi="Times New Roman" w:cs="Times New Roman"/>
          <w:b/>
        </w:rPr>
        <w:t>Quy mô thị trường</w:t>
      </w:r>
      <w:r w:rsidR="003165B6" w:rsidRPr="00036EFE">
        <w:rPr>
          <w:rFonts w:ascii="Times New Roman" w:hAnsi="Times New Roman" w:cs="Times New Roman"/>
          <w:b/>
        </w:rPr>
        <w:t xml:space="preserve">: </w:t>
      </w:r>
      <w:r w:rsidRPr="00322127">
        <w:rPr>
          <w:rFonts w:ascii="Times New Roman" w:hAnsi="Times New Roman" w:cs="Times New Roman"/>
        </w:rPr>
        <w:t>Công ty hiện có ………… chi nhánh/ văn phòng</w:t>
      </w:r>
      <w:r w:rsidR="00BA1149" w:rsidRPr="00322127">
        <w:rPr>
          <w:rFonts w:ascii="Times New Roman" w:hAnsi="Times New Roman" w:cs="Times New Roman"/>
        </w:rPr>
        <w:t xml:space="preserve"> </w:t>
      </w:r>
      <w:r w:rsidRPr="00322127">
        <w:rPr>
          <w:rFonts w:ascii="Times New Roman" w:hAnsi="Times New Roman" w:cs="Times New Roman"/>
        </w:rPr>
        <w:t>tại Việt Nam, …</w:t>
      </w:r>
      <w:r w:rsidR="00453425" w:rsidRPr="00322127">
        <w:rPr>
          <w:rFonts w:ascii="Times New Roman" w:hAnsi="Times New Roman" w:cs="Times New Roman"/>
        </w:rPr>
        <w:t>…….</w:t>
      </w:r>
      <w:r w:rsidRPr="00322127">
        <w:rPr>
          <w:rFonts w:ascii="Times New Roman" w:hAnsi="Times New Roman" w:cs="Times New Roman"/>
        </w:rPr>
        <w:t>chi nhánh/ văn phòng tại nước ngoài (các nước: ……………………………</w:t>
      </w:r>
      <w:r w:rsidR="003165B6" w:rsidRPr="00322127">
        <w:rPr>
          <w:rFonts w:ascii="Times New Roman" w:hAnsi="Times New Roman" w:cs="Times New Roman"/>
        </w:rPr>
        <w:t>.</w:t>
      </w:r>
      <w:r w:rsidRPr="00322127">
        <w:rPr>
          <w:rFonts w:ascii="Times New Roman" w:hAnsi="Times New Roman" w:cs="Times New Roman"/>
        </w:rPr>
        <w:t>…</w:t>
      </w:r>
      <w:r w:rsidR="00475C67" w:rsidRPr="00322127">
        <w:rPr>
          <w:rFonts w:ascii="Times New Roman" w:hAnsi="Times New Roman" w:cs="Times New Roman"/>
        </w:rPr>
        <w:t>…...</w:t>
      </w:r>
      <w:r w:rsidRPr="00322127">
        <w:rPr>
          <w:rFonts w:ascii="Times New Roman" w:hAnsi="Times New Roman" w:cs="Times New Roman"/>
        </w:rPr>
        <w:t>.</w:t>
      </w:r>
      <w:r w:rsidR="00A800D9">
        <w:rPr>
          <w:rFonts w:ascii="Times New Roman" w:hAnsi="Times New Roman" w:cs="Times New Roman"/>
        </w:rPr>
        <w:t>...........</w:t>
      </w:r>
      <w:r w:rsidRPr="00322127">
        <w:rPr>
          <w:rFonts w:ascii="Times New Roman" w:hAnsi="Times New Roman" w:cs="Times New Roman"/>
        </w:rPr>
        <w:t>)</w:t>
      </w:r>
    </w:p>
    <w:p w:rsidR="00E9283E" w:rsidRPr="00036EFE" w:rsidRDefault="00E9283E" w:rsidP="00A800D9">
      <w:pPr>
        <w:pStyle w:val="ListParagraph"/>
        <w:numPr>
          <w:ilvl w:val="0"/>
          <w:numId w:val="2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36EFE">
        <w:rPr>
          <w:rFonts w:ascii="Times New Roman" w:hAnsi="Times New Roman" w:cs="Times New Roman"/>
          <w:b/>
        </w:rPr>
        <w:t xml:space="preserve">Thông tin tài chính của Công ty </w:t>
      </w:r>
    </w:p>
    <w:tbl>
      <w:tblPr>
        <w:tblStyle w:val="TableGrid"/>
        <w:tblW w:w="96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551"/>
      </w:tblGrid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972BB2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BB2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2552" w:type="dxa"/>
          </w:tcPr>
          <w:p w:rsidR="00CE3037" w:rsidRPr="00972BB2" w:rsidRDefault="00CE3037" w:rsidP="00C273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</w:t>
            </w:r>
            <w:r w:rsidR="00C273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</w:tcPr>
          <w:p w:rsidR="00CE3037" w:rsidRPr="00972BB2" w:rsidRDefault="00CE3037" w:rsidP="00C2736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Năm 201</w:t>
            </w:r>
            <w:r w:rsidR="00C2736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Tổng tài sản (triệu đồng)</w:t>
            </w:r>
          </w:p>
        </w:tc>
        <w:tc>
          <w:tcPr>
            <w:tcW w:w="2552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Vốn chủ sở hữu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0A7990">
        <w:trPr>
          <w:trHeight w:hRule="exact" w:val="739"/>
        </w:trPr>
        <w:tc>
          <w:tcPr>
            <w:tcW w:w="4531" w:type="dxa"/>
          </w:tcPr>
          <w:p w:rsidR="00CE3037" w:rsidRPr="00A83363" w:rsidRDefault="00CE3037" w:rsidP="000A79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3363">
              <w:rPr>
                <w:rFonts w:ascii="Times New Roman" w:hAnsi="Times New Roman" w:cs="Times New Roman"/>
              </w:rPr>
              <w:t>Doanh thu</w:t>
            </w:r>
            <w:r w:rsidR="000A7990">
              <w:rPr>
                <w:rFonts w:ascii="Times New Roman" w:hAnsi="Times New Roman" w:cs="Times New Roman"/>
              </w:rPr>
              <w:t xml:space="preserve"> từ hoạt động</w:t>
            </w:r>
            <w:r w:rsidRPr="00A83363">
              <w:rPr>
                <w:rFonts w:ascii="Times New Roman" w:hAnsi="Times New Roman" w:cs="Times New Roman"/>
              </w:rPr>
              <w:t xml:space="preserve"> </w:t>
            </w:r>
            <w:r w:rsidR="000A7990">
              <w:rPr>
                <w:rFonts w:ascii="Times New Roman" w:hAnsi="Times New Roman" w:cs="Times New Roman"/>
              </w:rPr>
              <w:t>môi giới chứng khoán</w:t>
            </w:r>
            <w:r w:rsidRPr="00A83363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0A7990" w:rsidRPr="00E9283E" w:rsidTr="000A7990">
        <w:trPr>
          <w:trHeight w:hRule="exact" w:val="693"/>
        </w:trPr>
        <w:tc>
          <w:tcPr>
            <w:tcW w:w="4531" w:type="dxa"/>
          </w:tcPr>
          <w:p w:rsidR="000A7990" w:rsidRPr="00A83363" w:rsidRDefault="000A7990" w:rsidP="000A799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A83363">
              <w:rPr>
                <w:rFonts w:ascii="Times New Roman" w:hAnsi="Times New Roman" w:cs="Times New Roman"/>
              </w:rPr>
              <w:t>Doanh thu</w:t>
            </w:r>
            <w:r>
              <w:rPr>
                <w:rFonts w:ascii="Times New Roman" w:hAnsi="Times New Roman" w:cs="Times New Roman"/>
              </w:rPr>
              <w:t xml:space="preserve"> từ hoạt động</w:t>
            </w:r>
            <w:r w:rsidRPr="00A833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tự doanh chứng khoán</w:t>
            </w:r>
            <w:r w:rsidRPr="00A83363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552" w:type="dxa"/>
          </w:tcPr>
          <w:p w:rsidR="000A7990" w:rsidRDefault="000A7990" w:rsidP="001D0A1B">
            <w:pPr>
              <w:jc w:val="both"/>
            </w:pPr>
          </w:p>
        </w:tc>
        <w:tc>
          <w:tcPr>
            <w:tcW w:w="2551" w:type="dxa"/>
          </w:tcPr>
          <w:p w:rsidR="000A7990" w:rsidRDefault="000A7990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A83363" w:rsidRDefault="008E5016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Tổng doanh thu</w:t>
            </w:r>
            <w:r w:rsidR="00CE3037">
              <w:rPr>
                <w:rFonts w:ascii="Times New Roman" w:hAnsi="Times New Roman" w:cs="Times New Roman"/>
              </w:rPr>
              <w:t xml:space="preserve">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CE3037" w:rsidRPr="00E9283E" w:rsidTr="00EC4E04">
        <w:trPr>
          <w:trHeight w:hRule="exact" w:val="397"/>
        </w:trPr>
        <w:tc>
          <w:tcPr>
            <w:tcW w:w="4531" w:type="dxa"/>
          </w:tcPr>
          <w:p w:rsidR="00CE3037" w:rsidRPr="00E9283E" w:rsidRDefault="00CE303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 xml:space="preserve">Lợi nhuận </w:t>
            </w:r>
            <w:r>
              <w:rPr>
                <w:rFonts w:ascii="Times New Roman" w:hAnsi="Times New Roman" w:cs="Times New Roman"/>
              </w:rPr>
              <w:t>trước</w:t>
            </w:r>
            <w:r w:rsidRPr="00E9283E">
              <w:rPr>
                <w:rFonts w:ascii="Times New Roman" w:hAnsi="Times New Roman" w:cs="Times New Roman"/>
              </w:rPr>
              <w:t xml:space="preserve"> thuế (triệu đồng)</w:t>
            </w:r>
          </w:p>
        </w:tc>
        <w:tc>
          <w:tcPr>
            <w:tcW w:w="2552" w:type="dxa"/>
          </w:tcPr>
          <w:p w:rsidR="00CE3037" w:rsidRDefault="00CE3037" w:rsidP="001D0A1B">
            <w:pPr>
              <w:jc w:val="both"/>
            </w:pPr>
          </w:p>
        </w:tc>
        <w:tc>
          <w:tcPr>
            <w:tcW w:w="2551" w:type="dxa"/>
          </w:tcPr>
          <w:p w:rsidR="00CE3037" w:rsidRDefault="00CE3037" w:rsidP="001D0A1B">
            <w:pPr>
              <w:jc w:val="both"/>
            </w:pPr>
          </w:p>
        </w:tc>
      </w:tr>
      <w:tr w:rsidR="00EC4E04" w:rsidRPr="00E9283E" w:rsidTr="00EC4E04">
        <w:trPr>
          <w:trHeight w:hRule="exact" w:val="397"/>
        </w:trPr>
        <w:tc>
          <w:tcPr>
            <w:tcW w:w="4531" w:type="dxa"/>
          </w:tcPr>
          <w:p w:rsidR="00EC4E04" w:rsidRPr="00E9283E" w:rsidRDefault="00EC4E04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9283E">
              <w:rPr>
                <w:rFonts w:ascii="Times New Roman" w:hAnsi="Times New Roman" w:cs="Times New Roman"/>
              </w:rPr>
              <w:t>Lợi nhuận sau thuế (triệu đồng)</w:t>
            </w:r>
          </w:p>
        </w:tc>
        <w:tc>
          <w:tcPr>
            <w:tcW w:w="2552" w:type="dxa"/>
          </w:tcPr>
          <w:p w:rsidR="00EC4E04" w:rsidRDefault="00EC4E04" w:rsidP="001D0A1B">
            <w:pPr>
              <w:jc w:val="both"/>
            </w:pPr>
          </w:p>
        </w:tc>
        <w:tc>
          <w:tcPr>
            <w:tcW w:w="2551" w:type="dxa"/>
          </w:tcPr>
          <w:p w:rsidR="00EC4E04" w:rsidRDefault="00EC4E04" w:rsidP="001D0A1B">
            <w:pPr>
              <w:jc w:val="both"/>
            </w:pPr>
          </w:p>
        </w:tc>
      </w:tr>
      <w:tr w:rsidR="00EC4E04" w:rsidRPr="00E9283E" w:rsidTr="00EC4E04">
        <w:trPr>
          <w:trHeight w:hRule="exact" w:val="397"/>
        </w:trPr>
        <w:tc>
          <w:tcPr>
            <w:tcW w:w="4531" w:type="dxa"/>
          </w:tcPr>
          <w:p w:rsidR="00EC4E04" w:rsidRPr="00E9283E" w:rsidRDefault="00EC4E04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Lãi trên cổ phiếu (đồng)</w:t>
            </w:r>
          </w:p>
        </w:tc>
        <w:tc>
          <w:tcPr>
            <w:tcW w:w="2552" w:type="dxa"/>
          </w:tcPr>
          <w:p w:rsidR="00EC4E04" w:rsidRDefault="00EC4E04" w:rsidP="001D0A1B">
            <w:pPr>
              <w:jc w:val="both"/>
            </w:pPr>
          </w:p>
        </w:tc>
        <w:tc>
          <w:tcPr>
            <w:tcW w:w="2551" w:type="dxa"/>
          </w:tcPr>
          <w:p w:rsidR="00EC4E04" w:rsidRDefault="00EC4E04" w:rsidP="001D0A1B">
            <w:pPr>
              <w:jc w:val="both"/>
            </w:pPr>
          </w:p>
        </w:tc>
      </w:tr>
    </w:tbl>
    <w:p w:rsidR="00F14A1A" w:rsidRDefault="00F14A1A" w:rsidP="00A800D9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</w:p>
    <w:p w:rsidR="000A7990" w:rsidRDefault="000A7990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C4B15" w:rsidRPr="00D66527" w:rsidRDefault="00EC4B15" w:rsidP="00A800D9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D66527">
        <w:rPr>
          <w:rFonts w:ascii="Times New Roman" w:hAnsi="Times New Roman" w:cs="Times New Roman"/>
          <w:b/>
        </w:rPr>
        <w:lastRenderedPageBreak/>
        <w:t xml:space="preserve">PHẦN II: </w:t>
      </w:r>
      <w:r w:rsidR="00D37AB4">
        <w:rPr>
          <w:rFonts w:ascii="Times New Roman" w:hAnsi="Times New Roman" w:cs="Times New Roman"/>
          <w:b/>
        </w:rPr>
        <w:t>TÌNH HÌNH KINH DOANH</w:t>
      </w:r>
      <w:r w:rsidR="005E1C5B">
        <w:rPr>
          <w:rFonts w:ascii="Times New Roman" w:hAnsi="Times New Roman" w:cs="Times New Roman"/>
          <w:b/>
        </w:rPr>
        <w:t xml:space="preserve"> </w:t>
      </w:r>
      <w:r w:rsidR="00F14A1A">
        <w:rPr>
          <w:rFonts w:ascii="Times New Roman" w:hAnsi="Times New Roman" w:cs="Times New Roman"/>
          <w:b/>
        </w:rPr>
        <w:t>VÀ TRIỂN VỌNG NGÀNH 2017</w:t>
      </w:r>
    </w:p>
    <w:p w:rsidR="00B66451" w:rsidRPr="00453425" w:rsidRDefault="00B66451" w:rsidP="0002770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 w:rsidR="00F66161"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201</w:t>
      </w:r>
      <w:r w:rsidR="00661859">
        <w:rPr>
          <w:rFonts w:ascii="Times New Roman" w:hAnsi="Times New Roman" w:cs="Times New Roman"/>
          <w:b/>
        </w:rPr>
        <w:t>6</w:t>
      </w:r>
      <w:r w:rsidRPr="00453425">
        <w:rPr>
          <w:rFonts w:ascii="Times New Roman" w:hAnsi="Times New Roman" w:cs="Times New Roman"/>
          <w:b/>
        </w:rPr>
        <w:t xml:space="preserve">, tổng doanh thu </w:t>
      </w:r>
      <w:r w:rsidR="00F66161">
        <w:rPr>
          <w:rFonts w:ascii="Times New Roman" w:hAnsi="Times New Roman" w:cs="Times New Roman"/>
          <w:b/>
        </w:rPr>
        <w:t>Quý 1 năm 201</w:t>
      </w:r>
      <w:r w:rsidR="00661859">
        <w:rPr>
          <w:rFonts w:ascii="Times New Roman" w:hAnsi="Times New Roman" w:cs="Times New Roman"/>
          <w:b/>
        </w:rPr>
        <w:t>7</w:t>
      </w:r>
      <w:r w:rsidRPr="00453425">
        <w:rPr>
          <w:rFonts w:ascii="Times New Roman" w:hAnsi="Times New Roman" w:cs="Times New Roman"/>
          <w:b/>
        </w:rPr>
        <w:t xml:space="preserve"> của Công ty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6451" w:rsidRDefault="00F66161" w:rsidP="0002770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</w:t>
      </w:r>
      <w:r w:rsidR="00661859">
        <w:rPr>
          <w:rFonts w:ascii="Times New Roman" w:hAnsi="Times New Roman" w:cs="Times New Roman"/>
          <w:b/>
        </w:rPr>
        <w:t>16</w:t>
      </w:r>
      <w:r w:rsidR="00B66451">
        <w:rPr>
          <w:rFonts w:ascii="Times New Roman" w:hAnsi="Times New Roman" w:cs="Times New Roman"/>
          <w:b/>
        </w:rPr>
        <w:t xml:space="preserve">, doanh thu từ </w:t>
      </w:r>
      <w:r w:rsidR="00670850">
        <w:rPr>
          <w:rFonts w:ascii="Times New Roman" w:hAnsi="Times New Roman" w:cs="Times New Roman"/>
          <w:b/>
        </w:rPr>
        <w:t>môi giới chứng khoán</w:t>
      </w:r>
      <w:r w:rsidR="00B6645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Quý 1 năm 201</w:t>
      </w:r>
      <w:r w:rsidR="00661859">
        <w:rPr>
          <w:rFonts w:ascii="Times New Roman" w:hAnsi="Times New Roman" w:cs="Times New Roman"/>
          <w:b/>
        </w:rPr>
        <w:t>7</w:t>
      </w:r>
      <w:r w:rsidRPr="00453425">
        <w:rPr>
          <w:rFonts w:ascii="Times New Roman" w:hAnsi="Times New Roman" w:cs="Times New Roman"/>
          <w:b/>
        </w:rPr>
        <w:t xml:space="preserve"> </w:t>
      </w:r>
      <w:r w:rsidR="00B66451">
        <w:rPr>
          <w:rFonts w:ascii="Times New Roman" w:hAnsi="Times New Roman" w:cs="Times New Roman"/>
          <w:b/>
        </w:rPr>
        <w:t>của Công ty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(Khoảng ……………%)</w:t>
            </w:r>
          </w:p>
        </w:tc>
      </w:tr>
      <w:tr w:rsidR="00B66451" w:rsidRPr="00C20322" w:rsidTr="00DB3E62">
        <w:tc>
          <w:tcPr>
            <w:tcW w:w="992" w:type="dxa"/>
          </w:tcPr>
          <w:p w:rsidR="00B66451" w:rsidRPr="00C20322" w:rsidRDefault="00B66451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B66451" w:rsidRPr="00C20322" w:rsidRDefault="00B66451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0850" w:rsidRDefault="00F66161" w:rsidP="006708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>So với</w:t>
      </w:r>
      <w:r>
        <w:rPr>
          <w:rFonts w:ascii="Times New Roman" w:hAnsi="Times New Roman" w:cs="Times New Roman"/>
          <w:b/>
        </w:rPr>
        <w:t xml:space="preserve"> cùng kỳ</w:t>
      </w:r>
      <w:r w:rsidRPr="00453425">
        <w:rPr>
          <w:rFonts w:ascii="Times New Roman" w:hAnsi="Times New Roman" w:cs="Times New Roman"/>
          <w:b/>
        </w:rPr>
        <w:t xml:space="preserve"> năm 201</w:t>
      </w:r>
      <w:r w:rsidR="00661859">
        <w:rPr>
          <w:rFonts w:ascii="Times New Roman" w:hAnsi="Times New Roman" w:cs="Times New Roman"/>
          <w:b/>
        </w:rPr>
        <w:t>6</w:t>
      </w:r>
      <w:r w:rsidR="00F548B8">
        <w:rPr>
          <w:rFonts w:ascii="Times New Roman" w:hAnsi="Times New Roman" w:cs="Times New Roman"/>
          <w:b/>
        </w:rPr>
        <w:t xml:space="preserve">, </w:t>
      </w:r>
      <w:r w:rsidR="00670850">
        <w:rPr>
          <w:rFonts w:ascii="Times New Roman" w:hAnsi="Times New Roman" w:cs="Times New Roman"/>
          <w:b/>
        </w:rPr>
        <w:t>doanh thu từ hoạt động tự doanh Quý 1 năm 2017</w:t>
      </w:r>
      <w:r w:rsidR="00670850" w:rsidRPr="00453425">
        <w:rPr>
          <w:rFonts w:ascii="Times New Roman" w:hAnsi="Times New Roman" w:cs="Times New Roman"/>
          <w:b/>
        </w:rPr>
        <w:t xml:space="preserve"> </w:t>
      </w:r>
      <w:r w:rsidR="00670850">
        <w:rPr>
          <w:rFonts w:ascii="Times New Roman" w:hAnsi="Times New Roman" w:cs="Times New Roman"/>
          <w:b/>
        </w:rPr>
        <w:t>của Công ty thay đổi ra sao?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6"/>
        <w:gridCol w:w="3402"/>
      </w:tblGrid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Tăng lên</w:t>
            </w:r>
          </w:p>
        </w:tc>
        <w:tc>
          <w:tcPr>
            <w:tcW w:w="3402" w:type="dxa"/>
          </w:tcPr>
          <w:p w:rsidR="00C80F3D" w:rsidRPr="00C20322" w:rsidRDefault="00C20322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</w:t>
            </w:r>
            <w:r w:rsidR="00C80F3D" w:rsidRPr="00C20322">
              <w:rPr>
                <w:rFonts w:ascii="Times New Roman" w:hAnsi="Times New Roman" w:cs="Times New Roman"/>
              </w:rPr>
              <w:t xml:space="preserve">Khoảng </w:t>
            </w:r>
            <w:r w:rsidRPr="00C20322">
              <w:rPr>
                <w:rFonts w:ascii="Times New Roman" w:hAnsi="Times New Roman" w:cs="Times New Roman"/>
              </w:rPr>
              <w:t>……………%)</w:t>
            </w:r>
          </w:p>
        </w:tc>
      </w:tr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Giảm đi</w:t>
            </w:r>
          </w:p>
        </w:tc>
        <w:tc>
          <w:tcPr>
            <w:tcW w:w="3402" w:type="dxa"/>
          </w:tcPr>
          <w:p w:rsidR="00C80F3D" w:rsidRPr="00C20322" w:rsidRDefault="00C20322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(</w:t>
            </w:r>
            <w:r w:rsidR="00C80F3D" w:rsidRPr="00C20322">
              <w:rPr>
                <w:rFonts w:ascii="Times New Roman" w:hAnsi="Times New Roman" w:cs="Times New Roman"/>
              </w:rPr>
              <w:t>Khoảng ……</w:t>
            </w:r>
            <w:r w:rsidRPr="00C20322">
              <w:rPr>
                <w:rFonts w:ascii="Times New Roman" w:hAnsi="Times New Roman" w:cs="Times New Roman"/>
              </w:rPr>
              <w:t>…</w:t>
            </w:r>
            <w:r w:rsidR="00C80F3D" w:rsidRPr="00C20322">
              <w:rPr>
                <w:rFonts w:ascii="Times New Roman" w:hAnsi="Times New Roman" w:cs="Times New Roman"/>
              </w:rPr>
              <w:t>……%</w:t>
            </w:r>
            <w:r w:rsidRPr="00C20322">
              <w:rPr>
                <w:rFonts w:ascii="Times New Roman" w:hAnsi="Times New Roman" w:cs="Times New Roman"/>
              </w:rPr>
              <w:t>)</w:t>
            </w:r>
          </w:p>
        </w:tc>
      </w:tr>
      <w:tr w:rsidR="00C80F3D" w:rsidRPr="00C20322" w:rsidTr="007B6672">
        <w:tc>
          <w:tcPr>
            <w:tcW w:w="992" w:type="dxa"/>
          </w:tcPr>
          <w:p w:rsidR="00C80F3D" w:rsidRPr="00C20322" w:rsidRDefault="00C80F3D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1706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  <w:tc>
          <w:tcPr>
            <w:tcW w:w="3402" w:type="dxa"/>
          </w:tcPr>
          <w:p w:rsidR="00C80F3D" w:rsidRPr="00C20322" w:rsidRDefault="00C80F3D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15" w:rsidRPr="00453425" w:rsidRDefault="00633418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453425">
        <w:rPr>
          <w:rFonts w:ascii="Times New Roman" w:hAnsi="Times New Roman" w:cs="Times New Roman"/>
          <w:b/>
        </w:rPr>
        <w:t xml:space="preserve">Nhận định của Quý Công ty về </w:t>
      </w:r>
      <w:r w:rsidR="001D0A1B">
        <w:rPr>
          <w:rFonts w:ascii="Times New Roman" w:hAnsi="Times New Roman" w:cs="Times New Roman"/>
          <w:b/>
        </w:rPr>
        <w:t>tình hình</w:t>
      </w:r>
      <w:r w:rsidR="006B60F0">
        <w:rPr>
          <w:rFonts w:ascii="Times New Roman" w:hAnsi="Times New Roman" w:cs="Times New Roman"/>
          <w:b/>
        </w:rPr>
        <w:t xml:space="preserve"> kinh doanh của </w:t>
      </w:r>
      <w:r w:rsidR="001D0A1B">
        <w:rPr>
          <w:rFonts w:ascii="Times New Roman" w:hAnsi="Times New Roman" w:cs="Times New Roman"/>
          <w:b/>
        </w:rPr>
        <w:t xml:space="preserve">các </w:t>
      </w:r>
      <w:r w:rsidR="00AA65CB">
        <w:rPr>
          <w:rFonts w:ascii="Times New Roman" w:hAnsi="Times New Roman" w:cs="Times New Roman"/>
          <w:b/>
        </w:rPr>
        <w:t>công ty</w:t>
      </w:r>
      <w:r w:rsidR="001D0A1B">
        <w:rPr>
          <w:rFonts w:ascii="Times New Roman" w:hAnsi="Times New Roman" w:cs="Times New Roman"/>
          <w:b/>
        </w:rPr>
        <w:t xml:space="preserve"> </w:t>
      </w:r>
      <w:r w:rsidR="00965E0F">
        <w:rPr>
          <w:rFonts w:ascii="Times New Roman" w:hAnsi="Times New Roman" w:cs="Times New Roman"/>
          <w:b/>
        </w:rPr>
        <w:t>chứng khoán</w:t>
      </w:r>
      <w:r w:rsidR="001D0A1B">
        <w:rPr>
          <w:rFonts w:ascii="Times New Roman" w:hAnsi="Times New Roman" w:cs="Times New Roman"/>
          <w:b/>
        </w:rPr>
        <w:t xml:space="preserve"> </w:t>
      </w:r>
      <w:r w:rsidR="006B60F0">
        <w:rPr>
          <w:rFonts w:ascii="Times New Roman" w:hAnsi="Times New Roman" w:cs="Times New Roman"/>
          <w:b/>
        </w:rPr>
        <w:t>trong năm</w:t>
      </w:r>
      <w:r w:rsidR="007C46F8">
        <w:rPr>
          <w:rFonts w:ascii="Times New Roman" w:hAnsi="Times New Roman" w:cs="Times New Roman"/>
          <w:b/>
        </w:rPr>
        <w:t xml:space="preserve"> năm 2017</w:t>
      </w:r>
      <w:r w:rsidRPr="00453425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trên 10%</w:t>
            </w:r>
            <w:r w:rsidR="0063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3418" w:rsidRPr="00C20322" w:rsidTr="00C832F7"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B60F0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Tăng trưởng dưới 10%</w:t>
            </w:r>
          </w:p>
        </w:tc>
      </w:tr>
      <w:tr w:rsidR="00633418" w:rsidRPr="00C20322" w:rsidTr="001D0A1B">
        <w:trPr>
          <w:trHeight w:val="80"/>
        </w:trPr>
        <w:tc>
          <w:tcPr>
            <w:tcW w:w="992" w:type="dxa"/>
          </w:tcPr>
          <w:p w:rsidR="00633418" w:rsidRPr="00C20322" w:rsidRDefault="00633418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33418" w:rsidRPr="00C20322" w:rsidRDefault="0063341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t>Không thay đổi</w:t>
            </w:r>
          </w:p>
        </w:tc>
      </w:tr>
      <w:tr w:rsidR="006B60F0" w:rsidRPr="00C20322" w:rsidTr="00C832F7">
        <w:tc>
          <w:tcPr>
            <w:tcW w:w="992" w:type="dxa"/>
          </w:tcPr>
          <w:p w:rsidR="006B60F0" w:rsidRPr="00C20322" w:rsidRDefault="006B60F0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3828" w:type="dxa"/>
          </w:tcPr>
          <w:p w:rsidR="006B60F0" w:rsidRPr="00C20322" w:rsidRDefault="006B60F0" w:rsidP="00366B8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Xấu hơn năm 201</w:t>
            </w:r>
            <w:r w:rsidR="00366B8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36530E" w:rsidRPr="0036530E" w:rsidRDefault="0036530E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6530E">
        <w:rPr>
          <w:rFonts w:ascii="Times New Roman" w:hAnsi="Times New Roman" w:cs="Times New Roman"/>
          <w:b/>
        </w:rPr>
        <w:t>Kế hoạch kinh doanh củ</w:t>
      </w:r>
      <w:r w:rsidR="007C46F8">
        <w:rPr>
          <w:rFonts w:ascii="Times New Roman" w:hAnsi="Times New Roman" w:cs="Times New Roman"/>
          <w:b/>
        </w:rPr>
        <w:t>a Quý Công ty trong năm 2017</w:t>
      </w:r>
      <w:r w:rsidRPr="0036530E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</w:tblGrid>
      <w:tr w:rsidR="0036530E" w:rsidRPr="00C20322" w:rsidTr="00CE3037">
        <w:tc>
          <w:tcPr>
            <w:tcW w:w="851" w:type="dxa"/>
          </w:tcPr>
          <w:p w:rsidR="0036530E" w:rsidRPr="00C20322" w:rsidRDefault="0036530E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36530E" w:rsidRPr="00C20322" w:rsidRDefault="00776909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Mở rộng hoạt động kinh doanh</w:t>
            </w:r>
          </w:p>
        </w:tc>
      </w:tr>
      <w:tr w:rsidR="0036530E" w:rsidRPr="00C20322" w:rsidTr="00CE3037">
        <w:tc>
          <w:tcPr>
            <w:tcW w:w="851" w:type="dxa"/>
          </w:tcPr>
          <w:p w:rsidR="0036530E" w:rsidRPr="00C20322" w:rsidRDefault="0036530E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36530E" w:rsidRPr="00C20322" w:rsidRDefault="00776909" w:rsidP="00EA74F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 trì hoạt động kinh doanh như hiện tại</w:t>
            </w:r>
          </w:p>
        </w:tc>
      </w:tr>
      <w:tr w:rsidR="007B2030" w:rsidRPr="00C20322" w:rsidTr="00CE3037">
        <w:tc>
          <w:tcPr>
            <w:tcW w:w="851" w:type="dxa"/>
          </w:tcPr>
          <w:p w:rsidR="007B2030" w:rsidRPr="00C20322" w:rsidRDefault="007B2030" w:rsidP="007B203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796" w:type="dxa"/>
          </w:tcPr>
          <w:p w:rsidR="007B2030" w:rsidRPr="00C20322" w:rsidRDefault="00776909" w:rsidP="007B203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Hạn chế một số</w:t>
            </w:r>
            <w:r w:rsidR="00AA6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hoạt động kinh doanh kém hiệu quả</w:t>
            </w:r>
          </w:p>
        </w:tc>
      </w:tr>
    </w:tbl>
    <w:p w:rsidR="00F7317C" w:rsidRPr="00F01581" w:rsidRDefault="00BC6197" w:rsidP="00F14A1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01581">
        <w:rPr>
          <w:rFonts w:ascii="Times New Roman" w:hAnsi="Times New Roman" w:cs="Times New Roman"/>
          <w:b/>
        </w:rPr>
        <w:t xml:space="preserve">Quý Công ty đánh giá thế nào về mức độ ảnh hưởng của các yếu tố sau đến </w:t>
      </w:r>
      <w:r w:rsidR="00382D23">
        <w:rPr>
          <w:rFonts w:ascii="Times New Roman" w:hAnsi="Times New Roman" w:cs="Times New Roman"/>
          <w:b/>
        </w:rPr>
        <w:t>hoạt động kinh doanh của Công ty?</w:t>
      </w:r>
    </w:p>
    <w:tbl>
      <w:tblPr>
        <w:tblStyle w:val="TableGrid"/>
        <w:tblW w:w="9067" w:type="dxa"/>
        <w:tblInd w:w="137" w:type="dxa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BC6197" w:rsidTr="00153ADA">
        <w:tc>
          <w:tcPr>
            <w:tcW w:w="5240" w:type="dxa"/>
          </w:tcPr>
          <w:p w:rsidR="00BC6197" w:rsidRDefault="00BC6197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BC6197" w:rsidRDefault="00BC6197" w:rsidP="00457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33465B" w:rsidTr="00153ADA">
        <w:tc>
          <w:tcPr>
            <w:tcW w:w="5240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Tình hình kinh tế vĩ mô</w:t>
            </w: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465B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535B" w:rsidTr="00153ADA">
        <w:tc>
          <w:tcPr>
            <w:tcW w:w="5240" w:type="dxa"/>
          </w:tcPr>
          <w:p w:rsidR="0072535B" w:rsidRDefault="007253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Các quy định về giao dịch chứng khoán</w:t>
            </w:r>
          </w:p>
        </w:tc>
        <w:tc>
          <w:tcPr>
            <w:tcW w:w="1276" w:type="dxa"/>
          </w:tcPr>
          <w:p w:rsidR="0072535B" w:rsidRDefault="007253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535B" w:rsidRDefault="007253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35B" w:rsidRDefault="007253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153ADA">
        <w:tc>
          <w:tcPr>
            <w:tcW w:w="5240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Cạnh tranh </w:t>
            </w:r>
            <w:r w:rsidR="0033465B">
              <w:rPr>
                <w:rFonts w:ascii="Times New Roman" w:hAnsi="Times New Roman" w:cs="Times New Roman"/>
              </w:rPr>
              <w:t>trong ngành</w:t>
            </w: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D23" w:rsidTr="00153ADA">
        <w:tc>
          <w:tcPr>
            <w:tcW w:w="5240" w:type="dxa"/>
          </w:tcPr>
          <w:p w:rsidR="00382D23" w:rsidRDefault="0033465B" w:rsidP="0068315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Sự</w:t>
            </w:r>
            <w:r w:rsidR="00382D23">
              <w:rPr>
                <w:rFonts w:ascii="Times New Roman" w:hAnsi="Times New Roman" w:cs="Times New Roman"/>
              </w:rPr>
              <w:t xml:space="preserve"> hợp tác </w:t>
            </w:r>
            <w:r w:rsidR="00F11C41">
              <w:rPr>
                <w:rFonts w:ascii="Times New Roman" w:hAnsi="Times New Roman" w:cs="Times New Roman"/>
              </w:rPr>
              <w:t>với các ngân hàng</w:t>
            </w:r>
            <w:r w:rsidR="00683155">
              <w:rPr>
                <w:rFonts w:ascii="Times New Roman" w:hAnsi="Times New Roman" w:cs="Times New Roman"/>
              </w:rPr>
              <w:t xml:space="preserve"> và các quỹ đầu tư</w:t>
            </w:r>
            <w:r w:rsidR="00F11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2D23" w:rsidRDefault="00382D23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Chất lượng nguồn nhân lực và quản trị doanh nghiệp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33465B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Khả</w:t>
            </w:r>
            <w:r w:rsidR="006D5C78">
              <w:rPr>
                <w:rFonts w:ascii="Times New Roman" w:hAnsi="Times New Roman" w:cs="Times New Roman"/>
              </w:rPr>
              <w:t xml:space="preserve"> năng quản lý rủi ro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C78" w:rsidTr="00153ADA">
        <w:tc>
          <w:tcPr>
            <w:tcW w:w="5240" w:type="dxa"/>
          </w:tcPr>
          <w:p w:rsidR="006D5C78" w:rsidRDefault="0072535B" w:rsidP="0072535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Tâm lý</w:t>
            </w:r>
            <w:r w:rsidR="006D5C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nhà đầu tư</w:t>
            </w:r>
            <w:r w:rsidR="006D5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5C78" w:rsidRDefault="006D5C78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317C" w:rsidRPr="00BA22E5" w:rsidRDefault="00D14537" w:rsidP="00F14A1A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22E5">
        <w:rPr>
          <w:rFonts w:ascii="Times New Roman" w:hAnsi="Times New Roman" w:cs="Times New Roman"/>
          <w:b/>
        </w:rPr>
        <w:lastRenderedPageBreak/>
        <w:t xml:space="preserve">Theo Quý Công ty, để hỗ trợ tốt nhất cho thị trường </w:t>
      </w:r>
      <w:r w:rsidR="006060A9">
        <w:rPr>
          <w:rFonts w:ascii="Times New Roman" w:hAnsi="Times New Roman" w:cs="Times New Roman"/>
          <w:b/>
        </w:rPr>
        <w:t>chứng khoán</w:t>
      </w:r>
      <w:r w:rsidRPr="00BA22E5">
        <w:rPr>
          <w:rFonts w:ascii="Times New Roman" w:hAnsi="Times New Roman" w:cs="Times New Roman"/>
          <w:b/>
        </w:rPr>
        <w:t>, Chính phủ nên chú trọng đến các biện pháp nào trong thời gian tới đây?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831"/>
      </w:tblGrid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D14537" w:rsidP="006060A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Ổn định kinh tế</w:t>
            </w:r>
            <w:r w:rsidR="006060A9">
              <w:rPr>
                <w:rFonts w:ascii="Times New Roman" w:hAnsi="Times New Roman" w:cs="Times New Roman"/>
              </w:rPr>
              <w:t xml:space="preserve"> vĩ mô</w:t>
            </w:r>
          </w:p>
        </w:tc>
      </w:tr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0574F5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Tiếp tục cải thiện hệ thống văn bản pháp lý có liên quan</w:t>
            </w:r>
          </w:p>
        </w:tc>
      </w:tr>
      <w:tr w:rsidR="00D14537" w:rsidRPr="00C20322" w:rsidTr="003A2309">
        <w:tc>
          <w:tcPr>
            <w:tcW w:w="851" w:type="dxa"/>
          </w:tcPr>
          <w:p w:rsidR="00D14537" w:rsidRPr="00C20322" w:rsidRDefault="00D14537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D14537" w:rsidRPr="00C20322" w:rsidRDefault="00BA22E5" w:rsidP="000040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Tăng mức độ phạt đối với hành vi </w:t>
            </w:r>
            <w:r w:rsidR="00004024">
              <w:rPr>
                <w:rFonts w:ascii="Times New Roman" w:hAnsi="Times New Roman" w:cs="Times New Roman"/>
              </w:rPr>
              <w:t>thao túng thị trường chứng khoán</w:t>
            </w:r>
          </w:p>
        </w:tc>
      </w:tr>
      <w:tr w:rsidR="0070226C" w:rsidRPr="00C20322" w:rsidTr="001D0A1B">
        <w:trPr>
          <w:trHeight w:val="80"/>
        </w:trPr>
        <w:tc>
          <w:tcPr>
            <w:tcW w:w="851" w:type="dxa"/>
          </w:tcPr>
          <w:p w:rsidR="0070226C" w:rsidRPr="00C20322" w:rsidRDefault="0070226C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70226C" w:rsidRPr="00C20322" w:rsidRDefault="00004024" w:rsidP="00AA65C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Cung cấp các kênh thông tin</w:t>
            </w:r>
            <w:r w:rsidR="00AA65CB">
              <w:rPr>
                <w:rFonts w:ascii="Times New Roman" w:hAnsi="Times New Roman" w:cs="Times New Roman"/>
              </w:rPr>
              <w:t xml:space="preserve"> chính thống đáng</w:t>
            </w:r>
            <w:r>
              <w:rPr>
                <w:rFonts w:ascii="Times New Roman" w:hAnsi="Times New Roman" w:cs="Times New Roman"/>
              </w:rPr>
              <w:t xml:space="preserve"> tin cậ</w:t>
            </w:r>
            <w:r w:rsidR="00AA65CB">
              <w:rPr>
                <w:rFonts w:ascii="Times New Roman" w:hAnsi="Times New Roman" w:cs="Times New Roman"/>
              </w:rPr>
              <w:t xml:space="preserve">y, </w:t>
            </w:r>
            <w:r>
              <w:rPr>
                <w:rFonts w:ascii="Times New Roman" w:hAnsi="Times New Roman" w:cs="Times New Roman"/>
              </w:rPr>
              <w:t>tránh</w:t>
            </w:r>
            <w:r w:rsidR="00AA65CB">
              <w:rPr>
                <w:rFonts w:ascii="Times New Roman" w:hAnsi="Times New Roman" w:cs="Times New Roman"/>
              </w:rPr>
              <w:t xml:space="preserve"> gây</w:t>
            </w:r>
            <w:r>
              <w:rPr>
                <w:rFonts w:ascii="Times New Roman" w:hAnsi="Times New Roman" w:cs="Times New Roman"/>
              </w:rPr>
              <w:t xml:space="preserve"> tâm lý bầy đàn trong đầu tư </w:t>
            </w:r>
            <w:r w:rsidR="00AA65CB">
              <w:rPr>
                <w:rFonts w:ascii="Times New Roman" w:hAnsi="Times New Roman" w:cs="Times New Roman"/>
              </w:rPr>
              <w:t>chứng khoán</w:t>
            </w:r>
          </w:p>
        </w:tc>
      </w:tr>
      <w:tr w:rsidR="0070226C" w:rsidRPr="00C20322" w:rsidTr="003A2309">
        <w:tc>
          <w:tcPr>
            <w:tcW w:w="851" w:type="dxa"/>
          </w:tcPr>
          <w:p w:rsidR="0070226C" w:rsidRPr="00C20322" w:rsidRDefault="00A3061F" w:rsidP="001D0A1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20322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7831" w:type="dxa"/>
          </w:tcPr>
          <w:p w:rsidR="0070226C" w:rsidRPr="00C20322" w:rsidRDefault="0070226C" w:rsidP="001D0A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Khác……………………………………………………………………………………..</w:t>
            </w:r>
          </w:p>
        </w:tc>
      </w:tr>
    </w:tbl>
    <w:p w:rsidR="00DF1389" w:rsidRDefault="00DF1389" w:rsidP="00DF1389">
      <w:pPr>
        <w:pStyle w:val="ListParagraph"/>
        <w:numPr>
          <w:ilvl w:val="0"/>
          <w:numId w:val="1"/>
        </w:numPr>
        <w:spacing w:before="240"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343BC0">
        <w:rPr>
          <w:rFonts w:ascii="Times New Roman" w:hAnsi="Times New Roman" w:cs="Times New Roman"/>
          <w:b/>
        </w:rPr>
        <w:t xml:space="preserve">Đánh giá của Quý </w:t>
      </w:r>
      <w:r>
        <w:rPr>
          <w:rFonts w:ascii="Times New Roman" w:hAnsi="Times New Roman" w:cs="Times New Roman"/>
          <w:b/>
        </w:rPr>
        <w:t>Công ty</w:t>
      </w:r>
      <w:r w:rsidRPr="00343BC0">
        <w:rPr>
          <w:rFonts w:ascii="Times New Roman" w:hAnsi="Times New Roman" w:cs="Times New Roman"/>
          <w:b/>
        </w:rPr>
        <w:t xml:space="preserve"> về </w:t>
      </w:r>
      <w:r>
        <w:rPr>
          <w:rFonts w:ascii="Times New Roman" w:hAnsi="Times New Roman" w:cs="Times New Roman"/>
          <w:b/>
        </w:rPr>
        <w:t xml:space="preserve">mức độ ảnh hưởng của </w:t>
      </w:r>
      <w:r w:rsidRPr="00343BC0">
        <w:rPr>
          <w:rFonts w:ascii="Times New Roman" w:hAnsi="Times New Roman" w:cs="Times New Roman"/>
          <w:b/>
        </w:rPr>
        <w:t xml:space="preserve">các yếu tố </w:t>
      </w:r>
      <w:r>
        <w:rPr>
          <w:rFonts w:ascii="Times New Roman" w:hAnsi="Times New Roman" w:cs="Times New Roman"/>
          <w:b/>
        </w:rPr>
        <w:t>sau đến</w:t>
      </w:r>
      <w:r w:rsidRPr="00343BC0">
        <w:rPr>
          <w:rFonts w:ascii="Times New Roman" w:hAnsi="Times New Roman" w:cs="Times New Roman"/>
          <w:b/>
        </w:rPr>
        <w:t xml:space="preserve"> uy tín của mình?</w:t>
      </w:r>
    </w:p>
    <w:tbl>
      <w:tblPr>
        <w:tblStyle w:val="TableGrid"/>
        <w:tblW w:w="906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</w:tblGrid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rất nhiều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Ảnh hưởng tương đối</w:t>
            </w: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Không ảnh hưởng</w:t>
            </w: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Quy mô vốn và kết quả hoạt động kinh doanh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khách hàng về sản phẩm và chất lượng dịch vụ cung cấp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DF138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uy tín công ty trên báo chí, truyền thông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Đánh giá của các chuyên gia trong ngành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Đánh giá của các đối tác 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1389" w:rsidTr="00CB0082">
        <w:trPr>
          <w:tblHeader/>
        </w:trPr>
        <w:tc>
          <w:tcPr>
            <w:tcW w:w="5240" w:type="dxa"/>
          </w:tcPr>
          <w:p w:rsidR="00DF1389" w:rsidRDefault="00DF1389" w:rsidP="00AA65C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Đánh giá của các </w:t>
            </w:r>
            <w:r w:rsidR="00AA65CB">
              <w:rPr>
                <w:rFonts w:ascii="Times New Roman" w:hAnsi="Times New Roman" w:cs="Times New Roman"/>
              </w:rPr>
              <w:t>công ty</w:t>
            </w:r>
            <w:r>
              <w:rPr>
                <w:rFonts w:ascii="Times New Roman" w:hAnsi="Times New Roman" w:cs="Times New Roman"/>
              </w:rPr>
              <w:t xml:space="preserve"> trong ngành khác</w:t>
            </w: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F1389" w:rsidRDefault="00DF1389" w:rsidP="00CB008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4537" w:rsidRPr="00D14537" w:rsidRDefault="00D14537" w:rsidP="001D0A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797" w:rsidRDefault="00E16797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554051" w:rsidRPr="00A800D9" w:rsidRDefault="00EC4B15" w:rsidP="00A8638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A800D9">
        <w:rPr>
          <w:rFonts w:ascii="Times New Roman" w:hAnsi="Times New Roman" w:cs="Times New Roman"/>
          <w:i/>
        </w:rPr>
        <w:t xml:space="preserve">Trân trọng cảm ơn sự hợp tác của </w:t>
      </w:r>
      <w:r w:rsidR="003C474B" w:rsidRPr="00A800D9">
        <w:rPr>
          <w:rFonts w:ascii="Times New Roman" w:hAnsi="Times New Roman" w:cs="Times New Roman"/>
          <w:i/>
        </w:rPr>
        <w:t>Quý Công ty</w:t>
      </w:r>
      <w:r w:rsidRPr="00A800D9">
        <w:rPr>
          <w:rFonts w:ascii="Times New Roman" w:hAnsi="Times New Roman" w:cs="Times New Roman"/>
          <w:i/>
        </w:rPr>
        <w:t>!</w:t>
      </w:r>
    </w:p>
    <w:sectPr w:rsidR="00554051" w:rsidRPr="00A800D9" w:rsidSect="0002770C">
      <w:headerReference w:type="default" r:id="rId7"/>
      <w:footerReference w:type="default" r:id="rId8"/>
      <w:pgSz w:w="11907" w:h="16840" w:code="9"/>
      <w:pgMar w:top="1008" w:right="1440" w:bottom="1008" w:left="1411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F3" w:rsidRDefault="004200F3" w:rsidP="00AA060A">
      <w:pPr>
        <w:spacing w:after="0" w:line="240" w:lineRule="auto"/>
      </w:pPr>
      <w:r>
        <w:separator/>
      </w:r>
    </w:p>
  </w:endnote>
  <w:endnote w:type="continuationSeparator" w:id="0">
    <w:p w:rsidR="004200F3" w:rsidRDefault="004200F3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82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45"/>
      <w:gridCol w:w="8037"/>
    </w:tblGrid>
    <w:tr w:rsidR="0002770C" w:rsidTr="002644D9">
      <w:trPr>
        <w:trHeight w:val="1174"/>
      </w:trPr>
      <w:tc>
        <w:tcPr>
          <w:tcW w:w="2245" w:type="dxa"/>
          <w:vAlign w:val="center"/>
        </w:tcPr>
        <w:p w:rsidR="0002770C" w:rsidRDefault="0002770C" w:rsidP="0002770C">
          <w:pPr>
            <w:pStyle w:val="Footer"/>
            <w:spacing w:line="276" w:lineRule="auto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noProof/>
              <w:sz w:val="16"/>
            </w:rPr>
            <w:drawing>
              <wp:inline distT="0" distB="0" distL="0" distR="0" wp14:anchorId="1241C48B" wp14:editId="001DCE1C">
                <wp:extent cx="1102360" cy="656374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VN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933" cy="66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Align w:val="center"/>
        </w:tcPr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i/>
              <w:sz w:val="16"/>
            </w:rPr>
          </w:pPr>
          <w:r w:rsidRPr="0002770C">
            <w:rPr>
              <w:rFonts w:ascii="Times New Roman" w:hAnsi="Times New Roman"/>
              <w:b/>
              <w:i/>
              <w:sz w:val="16"/>
            </w:rPr>
            <w:t>Công ty CP Báo cáo Đánh giá Việt Nam</w:t>
          </w:r>
        </w:p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</w:rPr>
          </w:pPr>
          <w:r w:rsidRPr="0002770C">
            <w:rPr>
              <w:rFonts w:ascii="Times New Roman" w:hAnsi="Times New Roman"/>
              <w:i/>
              <w:sz w:val="16"/>
            </w:rPr>
            <w:t>Phòng 906, Tầng 9, Tòa nhà Thành Công, 57 Láng Hạ, Ba Đình, Hà Nội</w:t>
          </w:r>
        </w:p>
        <w:p w:rsidR="0002770C" w:rsidRPr="00B74F81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  <w:lang w:val="fr-FR"/>
            </w:rPr>
          </w:pPr>
          <w:r w:rsidRPr="00B74F81">
            <w:rPr>
              <w:rFonts w:ascii="Times New Roman" w:hAnsi="Times New Roman"/>
              <w:i/>
              <w:sz w:val="16"/>
              <w:lang w:val="fr-FR"/>
            </w:rPr>
            <w:t>Tel: 04.3519 0442 (Ext: 10</w:t>
          </w:r>
          <w:r w:rsidR="000A00CD">
            <w:rPr>
              <w:rFonts w:ascii="Times New Roman" w:hAnsi="Times New Roman"/>
              <w:i/>
              <w:sz w:val="16"/>
              <w:lang w:val="fr-FR"/>
            </w:rPr>
            <w:t>3) - Ms. Nga.</w:t>
          </w:r>
          <w:r w:rsidRPr="00B74F81">
            <w:rPr>
              <w:rFonts w:ascii="Times New Roman" w:hAnsi="Times New Roman"/>
              <w:i/>
              <w:sz w:val="16"/>
              <w:lang w:val="fr-FR"/>
            </w:rPr>
            <w:tab/>
          </w:r>
        </w:p>
        <w:p w:rsidR="0002770C" w:rsidRP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i/>
              <w:sz w:val="16"/>
              <w:lang w:val="fr-FR"/>
            </w:rPr>
          </w:pPr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Email: </w:t>
          </w:r>
          <w:hyperlink r:id="rId2" w:history="1">
            <w:r w:rsidRPr="0002770C">
              <w:rPr>
                <w:rStyle w:val="Hyperlink"/>
                <w:rFonts w:ascii="Times New Roman" w:hAnsi="Times New Roman"/>
                <w:i/>
                <w:sz w:val="16"/>
                <w:lang w:val="fr-FR"/>
              </w:rPr>
              <w:t>ngango@vietnamreport.net</w:t>
            </w:r>
          </w:hyperlink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                                </w:t>
          </w:r>
          <w:r>
            <w:rPr>
              <w:rFonts w:ascii="Times New Roman" w:hAnsi="Times New Roman"/>
              <w:i/>
              <w:sz w:val="16"/>
              <w:lang w:val="fr-FR"/>
            </w:rPr>
            <w:t xml:space="preserve"> </w:t>
          </w:r>
          <w:r w:rsidRPr="0002770C">
            <w:rPr>
              <w:rFonts w:ascii="Times New Roman" w:hAnsi="Times New Roman"/>
              <w:i/>
              <w:sz w:val="16"/>
              <w:lang w:val="fr-FR"/>
            </w:rPr>
            <w:t xml:space="preserve">Fax: 04.35140 805 </w:t>
          </w:r>
        </w:p>
        <w:p w:rsidR="0002770C" w:rsidRDefault="0002770C" w:rsidP="0002770C">
          <w:pPr>
            <w:pStyle w:val="Footer"/>
            <w:spacing w:line="276" w:lineRule="auto"/>
            <w:ind w:left="280"/>
            <w:rPr>
              <w:rFonts w:ascii="Times New Roman" w:hAnsi="Times New Roman"/>
              <w:b/>
              <w:sz w:val="16"/>
            </w:rPr>
          </w:pPr>
          <w:r w:rsidRPr="0002770C">
            <w:rPr>
              <w:rFonts w:ascii="Times New Roman" w:hAnsi="Times New Roman"/>
              <w:i/>
              <w:sz w:val="16"/>
            </w:rPr>
            <w:t xml:space="preserve">Website: </w:t>
          </w:r>
          <w:hyperlink r:id="rId3" w:history="1">
            <w:r w:rsidRPr="0002770C">
              <w:rPr>
                <w:rStyle w:val="Hyperlink"/>
                <w:rFonts w:ascii="Times New Roman" w:hAnsi="Times New Roman"/>
                <w:i/>
                <w:sz w:val="16"/>
              </w:rPr>
              <w:t>http://www.vietnamreport.net</w:t>
            </w:r>
          </w:hyperlink>
        </w:p>
      </w:tc>
    </w:tr>
  </w:tbl>
  <w:p w:rsidR="00AA060A" w:rsidRDefault="00AA060A" w:rsidP="00027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F3" w:rsidRDefault="004200F3" w:rsidP="00AA060A">
      <w:pPr>
        <w:spacing w:after="0" w:line="240" w:lineRule="auto"/>
      </w:pPr>
      <w:r>
        <w:separator/>
      </w:r>
    </w:p>
  </w:footnote>
  <w:footnote w:type="continuationSeparator" w:id="0">
    <w:p w:rsidR="004200F3" w:rsidRDefault="004200F3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0C" w:rsidRPr="0002770C" w:rsidRDefault="0002770C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  <w:r w:rsidRPr="0002770C">
      <w:rPr>
        <w:rFonts w:ascii="Times New Roman" w:hAnsi="Times New Roman" w:cs="Times New Roman"/>
        <w:i/>
        <w:sz w:val="16"/>
        <w:szCs w:val="16"/>
      </w:rPr>
      <w:t xml:space="preserve">Trang </w:t>
    </w:r>
    <w:sdt>
      <w:sdtPr>
        <w:rPr>
          <w:rFonts w:ascii="Times New Roman" w:hAnsi="Times New Roman" w:cs="Times New Roman"/>
          <w:i/>
          <w:sz w:val="16"/>
          <w:szCs w:val="16"/>
        </w:rPr>
        <w:id w:val="-1822876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770C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Pr="0002770C">
          <w:rPr>
            <w:rFonts w:ascii="Times New Roman" w:hAnsi="Times New Roman" w:cs="Times New Roman"/>
            <w:i/>
            <w:sz w:val="16"/>
            <w:szCs w:val="16"/>
          </w:rPr>
          <w:instrText xml:space="preserve"> PAGE   \* MERGEFORMAT </w:instrText>
        </w:r>
        <w:r w:rsidRPr="0002770C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366B8B">
          <w:rPr>
            <w:rFonts w:ascii="Times New Roman" w:hAnsi="Times New Roman" w:cs="Times New Roman"/>
            <w:i/>
            <w:noProof/>
            <w:sz w:val="16"/>
            <w:szCs w:val="16"/>
          </w:rPr>
          <w:t>3</w:t>
        </w:r>
        <w:r w:rsidRPr="0002770C">
          <w:rPr>
            <w:rFonts w:ascii="Times New Roman" w:hAnsi="Times New Roman" w:cs="Times New Roman"/>
            <w:i/>
            <w:noProof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AE5"/>
    <w:multiLevelType w:val="hybridMultilevel"/>
    <w:tmpl w:val="702816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07D5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15"/>
    <w:rsid w:val="00004024"/>
    <w:rsid w:val="00017C10"/>
    <w:rsid w:val="0002770C"/>
    <w:rsid w:val="00036527"/>
    <w:rsid w:val="00036EFE"/>
    <w:rsid w:val="00041D1E"/>
    <w:rsid w:val="000574F5"/>
    <w:rsid w:val="00072D92"/>
    <w:rsid w:val="00082349"/>
    <w:rsid w:val="00083BB9"/>
    <w:rsid w:val="00087AA3"/>
    <w:rsid w:val="00093555"/>
    <w:rsid w:val="000A00CD"/>
    <w:rsid w:val="000A7990"/>
    <w:rsid w:val="000B752F"/>
    <w:rsid w:val="000C2197"/>
    <w:rsid w:val="00153ADA"/>
    <w:rsid w:val="00167803"/>
    <w:rsid w:val="001A50F8"/>
    <w:rsid w:val="001D0A1B"/>
    <w:rsid w:val="001D2AC7"/>
    <w:rsid w:val="001E22E3"/>
    <w:rsid w:val="00215AF2"/>
    <w:rsid w:val="00233000"/>
    <w:rsid w:val="00266174"/>
    <w:rsid w:val="002700A4"/>
    <w:rsid w:val="002955DB"/>
    <w:rsid w:val="00313FDB"/>
    <w:rsid w:val="003165B6"/>
    <w:rsid w:val="00322127"/>
    <w:rsid w:val="0033465B"/>
    <w:rsid w:val="0036530E"/>
    <w:rsid w:val="00366B8B"/>
    <w:rsid w:val="0037524B"/>
    <w:rsid w:val="00377A10"/>
    <w:rsid w:val="00382D23"/>
    <w:rsid w:val="003849DE"/>
    <w:rsid w:val="003923A6"/>
    <w:rsid w:val="003A2309"/>
    <w:rsid w:val="003C23E6"/>
    <w:rsid w:val="003C3ACE"/>
    <w:rsid w:val="003C474B"/>
    <w:rsid w:val="004200F3"/>
    <w:rsid w:val="0042172A"/>
    <w:rsid w:val="0042383D"/>
    <w:rsid w:val="00437B40"/>
    <w:rsid w:val="00453425"/>
    <w:rsid w:val="00457AEE"/>
    <w:rsid w:val="00475C67"/>
    <w:rsid w:val="004A17DB"/>
    <w:rsid w:val="004B100C"/>
    <w:rsid w:val="00507835"/>
    <w:rsid w:val="0051423C"/>
    <w:rsid w:val="00517F59"/>
    <w:rsid w:val="005209C4"/>
    <w:rsid w:val="00521837"/>
    <w:rsid w:val="00531A98"/>
    <w:rsid w:val="00547136"/>
    <w:rsid w:val="00554051"/>
    <w:rsid w:val="005700CA"/>
    <w:rsid w:val="00571AF6"/>
    <w:rsid w:val="00582559"/>
    <w:rsid w:val="005B6CEC"/>
    <w:rsid w:val="005D06A1"/>
    <w:rsid w:val="005E1C5B"/>
    <w:rsid w:val="005F72C2"/>
    <w:rsid w:val="00603DAD"/>
    <w:rsid w:val="006060A9"/>
    <w:rsid w:val="00621236"/>
    <w:rsid w:val="00633006"/>
    <w:rsid w:val="00633418"/>
    <w:rsid w:val="00636E12"/>
    <w:rsid w:val="00644E1F"/>
    <w:rsid w:val="00661859"/>
    <w:rsid w:val="00670850"/>
    <w:rsid w:val="00683155"/>
    <w:rsid w:val="006B60F0"/>
    <w:rsid w:val="006D5C78"/>
    <w:rsid w:val="007015B7"/>
    <w:rsid w:val="0070226C"/>
    <w:rsid w:val="0072535B"/>
    <w:rsid w:val="007442AA"/>
    <w:rsid w:val="007516DE"/>
    <w:rsid w:val="00776909"/>
    <w:rsid w:val="0079085D"/>
    <w:rsid w:val="007B2030"/>
    <w:rsid w:val="007B63C7"/>
    <w:rsid w:val="007B6672"/>
    <w:rsid w:val="007C46F8"/>
    <w:rsid w:val="007E5CB3"/>
    <w:rsid w:val="0083725C"/>
    <w:rsid w:val="00845270"/>
    <w:rsid w:val="00852892"/>
    <w:rsid w:val="00853582"/>
    <w:rsid w:val="008B40A8"/>
    <w:rsid w:val="008D4F75"/>
    <w:rsid w:val="008E5016"/>
    <w:rsid w:val="00921724"/>
    <w:rsid w:val="00933D17"/>
    <w:rsid w:val="00933F4A"/>
    <w:rsid w:val="009468CA"/>
    <w:rsid w:val="00951546"/>
    <w:rsid w:val="009608E0"/>
    <w:rsid w:val="00965E0F"/>
    <w:rsid w:val="00972BB2"/>
    <w:rsid w:val="009A7A79"/>
    <w:rsid w:val="009B37F9"/>
    <w:rsid w:val="009D2975"/>
    <w:rsid w:val="00A21295"/>
    <w:rsid w:val="00A3061F"/>
    <w:rsid w:val="00A6779E"/>
    <w:rsid w:val="00A741B8"/>
    <w:rsid w:val="00A800D9"/>
    <w:rsid w:val="00A83363"/>
    <w:rsid w:val="00A8638F"/>
    <w:rsid w:val="00AA060A"/>
    <w:rsid w:val="00AA65CB"/>
    <w:rsid w:val="00AC46D3"/>
    <w:rsid w:val="00AD2AB6"/>
    <w:rsid w:val="00B1613B"/>
    <w:rsid w:val="00B66451"/>
    <w:rsid w:val="00B74F81"/>
    <w:rsid w:val="00BA1149"/>
    <w:rsid w:val="00BA22E5"/>
    <w:rsid w:val="00BB0443"/>
    <w:rsid w:val="00BC6197"/>
    <w:rsid w:val="00BD7F8C"/>
    <w:rsid w:val="00C20322"/>
    <w:rsid w:val="00C27368"/>
    <w:rsid w:val="00C64D80"/>
    <w:rsid w:val="00C652BE"/>
    <w:rsid w:val="00C679AB"/>
    <w:rsid w:val="00C701D9"/>
    <w:rsid w:val="00C73AAB"/>
    <w:rsid w:val="00C8009E"/>
    <w:rsid w:val="00C80F3D"/>
    <w:rsid w:val="00C832F7"/>
    <w:rsid w:val="00C86CD8"/>
    <w:rsid w:val="00CE3037"/>
    <w:rsid w:val="00CF70BE"/>
    <w:rsid w:val="00D14537"/>
    <w:rsid w:val="00D249F4"/>
    <w:rsid w:val="00D35ABF"/>
    <w:rsid w:val="00D37AB4"/>
    <w:rsid w:val="00D41D8A"/>
    <w:rsid w:val="00D66351"/>
    <w:rsid w:val="00D74BBA"/>
    <w:rsid w:val="00D83D57"/>
    <w:rsid w:val="00DB192A"/>
    <w:rsid w:val="00DF1389"/>
    <w:rsid w:val="00E16797"/>
    <w:rsid w:val="00E9283E"/>
    <w:rsid w:val="00EA74F4"/>
    <w:rsid w:val="00EC4B15"/>
    <w:rsid w:val="00EC4E04"/>
    <w:rsid w:val="00EE0F85"/>
    <w:rsid w:val="00EE3243"/>
    <w:rsid w:val="00EF529F"/>
    <w:rsid w:val="00F01581"/>
    <w:rsid w:val="00F068A1"/>
    <w:rsid w:val="00F11C41"/>
    <w:rsid w:val="00F14A1A"/>
    <w:rsid w:val="00F15CF8"/>
    <w:rsid w:val="00F548B8"/>
    <w:rsid w:val="00F60B07"/>
    <w:rsid w:val="00F66161"/>
    <w:rsid w:val="00F7317C"/>
    <w:rsid w:val="00F77443"/>
    <w:rsid w:val="00F83534"/>
    <w:rsid w:val="00FC3B73"/>
    <w:rsid w:val="00FD4A07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49EF6-40CE-4253-ACC1-1EBB4DE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report.net" TargetMode="External"/><Relationship Id="rId2" Type="http://schemas.openxmlformats.org/officeDocument/2006/relationships/hyperlink" Target="mailto:ngango@vietnamrepor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Hang Pham</cp:lastModifiedBy>
  <cp:revision>9</cp:revision>
  <cp:lastPrinted>2016-05-24T04:39:00Z</cp:lastPrinted>
  <dcterms:created xsi:type="dcterms:W3CDTF">2017-05-08T08:54:00Z</dcterms:created>
  <dcterms:modified xsi:type="dcterms:W3CDTF">2017-05-08T10:12:00Z</dcterms:modified>
</cp:coreProperties>
</file>